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2026 Cybersecurity Optimization Strategy for MediConn</w:t>
      </w:r>
    </w:p>
    <w:p/>
    <w:p>
      <w:pPr>
        <w:pStyle w:val="Heading2"/>
      </w:pPr>
      <w:r>
        <w:t>Introduction</w:t>
      </w:r>
    </w:p>
    <w:p/>
    <w:p>
      <w:r>
        <w:t>As digital engagement becomes increasingly pivotal in the healthcare industry, MediConn Solutions must prioritize cybersecurity and data protection. This document outlines the necessary steps to optimize our cybersecurity practices in FY2026, maintaining the trust of our clients while preserving operational efficiency. The proposed strategies align with our company's commitment to providing secure, high-quality virtual healthcare solutions.</w:t>
      </w:r>
    </w:p>
    <w:p/>
    <w:p>
      <w:pPr>
        <w:pStyle w:val="Heading2"/>
      </w:pPr>
      <w:r>
        <w:t>Adaptation to Emerging Cybersecurity Threats in Healthcare</w:t>
      </w:r>
    </w:p>
    <w:p/>
    <w:p>
      <w:r>
        <w:t>The landscape of cybersecurity threats in healthcare is continuously evolving. In Q2 of FY2025, ransomware attacks were noted as the most prevalent type of threat, causing significant disruptions across several healthcare providers. MediConn Solutions responded swiftly, updating its antivirus software and initiating a company-wide cybersecurity awareness training program.</w:t>
      </w:r>
    </w:p>
    <w:p/>
    <w:p>
      <w:pPr>
        <w:pStyle w:val="Heading2"/>
      </w:pPr>
      <w:r>
        <w:t>Analysis of Current Cybersecurity Infrastructure</w:t>
      </w:r>
    </w:p>
    <w:p/>
    <w:p>
      <w:r>
        <w:t>In 2025, our platform utilisation data revealed a significant shift towards mobile devices, which accounted for approximately 73% of all interactions, leaving desktop systems trailing behind at 27%. This heavy reliance on mobile access underscores the essential need for us to bolster our mobile-optimized cybersecurity protocols. We must implement robust encryption and secure authentication mechanisms that specifically cater to this user behavior. Addressing these concerns is crucial in enhancing our overall cybersecurity infrastructure and ensuring the protection of data amidst the healthcare industry's digital transformation.</w:t>
      </w:r>
    </w:p>
    <w:p/>
    <w:p>
      <w:pPr>
        <w:pStyle w:val="Heading2"/>
      </w:pPr>
      <w:r>
        <w:t>Implementation of Optimized Data Protection Measures</w:t>
      </w:r>
    </w:p>
    <w:p/>
    <w:p>
      <w:r>
        <w:t>Since Q3 of FY2025, MediConn Solutions has implemented a three-tiered data protection strategy that includes data encryption, regular backups, and strict access controls. Our audit logs show a 90% adherence rate to data protection protocols by all employees, and our bi-annual security audits have yielded positive results.</w:t>
      </w:r>
    </w:p>
    <w:p/>
    <w:p>
      <w:pPr>
        <w:pStyle w:val="Heading2"/>
      </w:pPr>
      <w:r>
        <w:t>Conclusion</w:t>
      </w:r>
    </w:p>
    <w:p/>
    <w:p>
      <w:r>
        <w:t>By evaluating our current cybersecurity system, adapting to emerging threats, and implementing optimized data protection measures, we can ensure MediConn's resilience against potential cybersecurity breaches. It is important to continuously adapt to the evolving digital landscape in healthcare. Therefore, the proposed strategies must be reviewed and updated periodically to ensure our cybersecurity measures remain robust. Let's work together to make MediConn a leader in secure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