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Q2 2025 Meat Product Sales Analysis</w:t>
      </w:r>
    </w:p>
    <w:p/>
    <w:p>
      <w:pPr>
        <w:pStyle w:val="Heading2"/>
      </w:pPr>
      <w:r>
        <w:t>Introduction</w:t>
      </w:r>
    </w:p>
    <w:p/>
    <w:p>
      <w:r>
        <w:t>This report presents a detailed examination of meat product sales for Q2 2025 at Lee's Market. It's intended to provide stakeholders with a comprehensive understanding of revenue performance during this period. With a focus on meat products, it will investigate sales trends, product performance, and customer preferences to provide a holistic picture.</w:t>
      </w:r>
    </w:p>
    <w:p/>
    <w:p>
      <w:pPr>
        <w:pStyle w:val="Heading2"/>
      </w:pPr>
      <w:r>
        <w:t>Analysis of Q2 2025 Meat Product Sales</w:t>
      </w:r>
    </w:p>
    <w:p/>
    <w:p>
      <w:r>
        <w:t>The meat product department of Lee's Market introduced new packaging techniques in Q2 2025. This initiative aimed to improve the shelf life and visual appeal of our products. Consequently, we noticed a 15% decrease in the number of returns and complaints related to meat product packaging.</w:t>
      </w:r>
    </w:p>
    <w:p/>
    <w:p>
      <w:pPr>
        <w:pStyle w:val="Heading2"/>
      </w:pPr>
      <w:r>
        <w:t>Customer Purchasing Trends in Q2</w:t>
      </w:r>
    </w:p>
    <w:p/>
    <w:p>
      <w:r>
        <w:t>In Q2 2025, our customer surveys revealed a growing interest in organic and locally sourced products. In response, we expanded our range of local and organic products by 20%. We also launched marketing campaigns to promote these items, resulting in an increased footfall in our stores.</w:t>
      </w:r>
    </w:p>
    <w:p/>
    <w:p>
      <w:pPr>
        <w:pStyle w:val="Heading2"/>
      </w:pPr>
      <w:r>
        <w:t>Product Performance and Popularity</w:t>
      </w:r>
    </w:p>
    <w:p/>
    <w:p>
      <w:r>
        <w:t>Our most popular products in Q2 2025 were fresh fruits and vegetables, with a 7% increase in sales compared to Q1. We also noticed an increase in the popularity of our bakery items. Our strategy to offer fresh, locally sourced produce has been well received by our customers.</w:t>
      </w:r>
    </w:p>
    <w:p/>
    <w:p>
      <w:pPr>
        <w:pStyle w:val="Heading2"/>
      </w:pPr>
      <w:r>
        <w:t>Conclusion</w:t>
      </w:r>
    </w:p>
    <w:p/>
    <w:p>
      <w:r>
        <w:t>In conclusion, the Q2 2025 meat product sales at Lee's Market showed varied performance across different product categories. It’s crucial that we leverage these insights to improve our product offering, pricing, and marketing strategies. Further studies could focus on seasonal influences and market trends to ensure Lee's Market continues to meet consumer demands effectively.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