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 Workflow Optimization Strategy Q4 2025</w:t>
      </w:r>
    </w:p>
    <w:p/>
    <w:p>
      <w:pPr>
        <w:pStyle w:val="Heading2"/>
      </w:pPr>
      <w:r>
        <w:t>Introduction</w:t>
      </w:r>
    </w:p>
    <w:p/>
    <w:p>
      <w:r>
        <w:t>As MediConn continues to expand its virtual healthcare services, we face new challenges in managing our IT operations and costs. This document presents a strategic plan for streamlining our IT workflows in Q4 2025, to enhance clinician efficiency and manage per-consultation costs. Our aim is to ensure that we remain at the forefront of the industry while staying financially responsible.</w:t>
      </w:r>
    </w:p>
    <w:p/>
    <w:p>
      <w:pPr>
        <w:pStyle w:val="Heading2"/>
      </w:pPr>
      <w:r>
        <w:t>Potential IT Solutions for Enhanced Clinician Efficiency</w:t>
      </w:r>
    </w:p>
    <w:p/>
    <w:p>
      <w:r>
        <w:t>Last year, MediConn Solutions tested an AI-based virtual assistance software designed to assist clinicians with patient data analysis. The pilot study demonstrated a 30% improvement in data processing speed, but it did not result in significant changes in clinician efficiency. The IT team is currently considering other AI-based technologies to improve healthcare service delivery.</w:t>
      </w:r>
    </w:p>
    <w:p/>
    <w:p>
      <w:pPr>
        <w:pStyle w:val="Heading2"/>
      </w:pPr>
      <w:r>
        <w:t>Strategies for Controlling Per-Consultation Costs</w:t>
      </w:r>
    </w:p>
    <w:p/>
    <w:p>
      <w:r>
        <w:t>In an effort to control per-consultation costs, MediConn Solutions implemented a tiered pricing model in Q3 2024. This model allows patients to choose from different service packages based on their healthcare needs. However, the impact of this change on overall per-consultation costs is yet to be quantified.</w:t>
      </w:r>
    </w:p>
    <w:p/>
    <w:p>
      <w:pPr>
        <w:pStyle w:val="Heading2"/>
      </w:pPr>
      <w:r>
        <w:t>Review of Current IT Workflows and Costs</w:t>
      </w:r>
    </w:p>
    <w:p/>
    <w:p>
      <w:r>
        <w:t>The Q3 2025 implementation of our Ambient AI scribing pilot demonstrated significant potential for improving clinician efficiency and controlling per-consultation expenses. It automated the generation of visit summaries and the completion of EHR documentation, thereby reducing the clinician's time spent on these tasks by an impressive 70%. These results underscore the value of targeted automation in enhancing operational efficiency. If replicated across our entire platform, we anticipate even more profound impacts on our service delivery and cost management.</w:t>
      </w:r>
    </w:p>
    <w:p/>
    <w:p>
      <w:pPr>
        <w:pStyle w:val="Heading2"/>
      </w:pPr>
      <w:r>
        <w:t>Conclusion</w:t>
      </w:r>
    </w:p>
    <w:p/>
    <w:p>
      <w:r>
        <w:t>This strategy outlines a comprehensive plan for improving our IT processes to better serve our clinicians and manage costs effectively. By implementing these recommended changes, we can ensure the continued growth and success of MediConn in the virtual healthcare landscape. It is crucial to start the preparation phase now to ensure a seamless transition in Q4 2025. Further information and detailed implementation plans will follow.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