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Lee's Market 2025 Food Donation Impact</w:t>
      </w:r>
    </w:p>
    <w:p/>
    <w:p>
      <w:pPr>
        <w:pStyle w:val="Heading2"/>
      </w:pPr>
      <w:r>
        <w:t>Introduction</w:t>
      </w:r>
    </w:p>
    <w:p/>
    <w:p>
      <w:r>
        <w:t>As a socially responsible organization, Lee's Market is committed to minimizing food wastage by donating to local food banks. This report provides an overview of the company's food donation efforts in 2025, demonstrating how these initiatives have impacted our local communities in Richmond, British Columbia.</w:t>
      </w:r>
    </w:p>
    <w:p/>
    <w:p>
      <w:pPr>
        <w:pStyle w:val="Heading2"/>
      </w:pPr>
      <w:r>
        <w:t>Overview of Lee's Market's Food Donations</w:t>
      </w:r>
    </w:p>
    <w:p/>
    <w:p>
      <w:r>
        <w:t>Since inception, Lee's Market has been committed to supporting community well-being through various initiatives. One of our flagship initiatives includes our annual food donation drive, which we started in 2015. We work closely with the procurement department to ensure the quality of donated food and compliance with health and safety standards.</w:t>
      </w:r>
    </w:p>
    <w:p/>
    <w:p>
      <w:pPr>
        <w:pStyle w:val="Heading2"/>
      </w:pPr>
      <w:r>
        <w:t>Impact of Donations on Local Food Banks</w:t>
      </w:r>
    </w:p>
    <w:p/>
    <w:p>
      <w:r>
        <w:t>Our donations have significantly boosted the operational capabilities of local food banks. According to a survey conducted in 2024, 76% of food banks reported that they were able to expand their services and reach more beneficiaries due to our consistent support. Furthermore, we have noticed a positive correlation between our donations and the number of families served by these food banks.</w:t>
      </w:r>
    </w:p>
    <w:p/>
    <w:p>
      <w:pPr>
        <w:pStyle w:val="Heading2"/>
      </w:pPr>
      <w:r>
        <w:t>Waste Reduction Achievements and Sustainability Efforts</w:t>
      </w:r>
    </w:p>
    <w:p/>
    <w:p>
      <w:r>
        <w:t>Driven by our commitment to sustainability, we have implemented several waste reduction initiatives, such as our 'Zero Waste' program introduced in 2023. This program has reduced our overall waste generation by 30%. Other efforts include a robust recycling program, energy-efficient store operations, and the introduction of eco-friendly packaging.</w:t>
      </w:r>
    </w:p>
    <w:p/>
    <w:p>
      <w:pPr>
        <w:pStyle w:val="Heading2"/>
      </w:pPr>
      <w:r>
        <w:t>Conclusion</w:t>
      </w:r>
    </w:p>
    <w:p/>
    <w:p>
      <w:r>
        <w:t>Our food donation efforts in 2025 not only helped the local community but also contributed to reducing wastage. Going forward, we must continue to support these initiatives, constantly seek opportunities to improve, and cultivate a culture of sustainability within our organization. The impact we make on our community and environment reflects our commitment to corporate social responsibility.</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