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2025 EV Sales Breakdown</w:t>
      </w:r>
    </w:p>
    <w:p/>
    <w:p>
      <w:pPr>
        <w:pStyle w:val="Heading2"/>
      </w:pPr>
      <w:r>
        <w:t>Introduction</w:t>
      </w:r>
    </w:p>
    <w:p/>
    <w:p>
      <w:r>
        <w:t>As Elexion Automotive continues to expand its footprint in the electric vehicle industry, understanding our sales performance across different product segments is crucial. This report provides an in-depth analysis of our 2025 EV sales, with a focus on the performance of our mid-range models. It aims to guide strategic planning and product development initiatives, ensuring alignment with market demand and customer preferences.</w:t>
      </w:r>
    </w:p>
    <w:p/>
    <w:p>
      <w:pPr>
        <w:pStyle w:val="Heading2"/>
      </w:pPr>
      <w:r>
        <w:t>2025 EV Market Overview: Industry Trends and Competitor Analysis</w:t>
      </w:r>
    </w:p>
    <w:p/>
    <w:p>
      <w:r>
        <w:t>In 2025, the electric vehicle industry saw a significant shift in demand towards luxury models, which accounted for 40% of all EV sales globally. This was largely driven by the emergence of new luxury EV manufacturers in Europe, which disrupted the market and challenged incumbent industry leaders. Meanwhile, Elexion’s top competitors in the mid-range market segment struggled to gain market share, with their combined sales accounting for just 20% of total industry sales.</w:t>
      </w:r>
    </w:p>
    <w:p/>
    <w:p>
      <w:pPr>
        <w:pStyle w:val="Heading2"/>
      </w:pPr>
      <w:r>
        <w:t>Elexion's 2025 EV Portfolio Performance: A Segment-Wise Analysis</w:t>
      </w:r>
    </w:p>
    <w:p/>
    <w:p>
      <w:r>
        <w:t>In 2025, Elexion's EV portfolio was diversified with offerings across entry-level, mid-range, and luxury segments. The entry-level segment accounted for 30% of Elexion’s total EV sales, while the luxury segment contributed 10%. However, the majority of Elexion's R&amp;D budget was allocated towards the development of next-generation battery technologies and autonomous driving features.</w:t>
      </w:r>
    </w:p>
    <w:p/>
    <w:p>
      <w:pPr>
        <w:pStyle w:val="Heading2"/>
      </w:pPr>
      <w:r>
        <w:t>Customer Preferences and Feedback: Insights from Mid-Range Model Buyers</w:t>
      </w:r>
    </w:p>
    <w:p/>
    <w:p>
      <w:r>
        <w:t>Feedback from Elexion's mid-range model buyers in 2025 indicated high satisfaction levels with vehicle performance and reliability. However, customers expressed the need for improvements in the EV charging infrastructure and requested more customization options for interior design. Additionally, 70% of mid-range model buyers were first-time EV owners, indicating Elexion's success in attracting new customers to the EV market.</w:t>
      </w:r>
    </w:p>
    <w:p/>
    <w:p>
      <w:pPr>
        <w:pStyle w:val="Heading2"/>
      </w:pPr>
      <w:r>
        <w:t>Conclusion</w:t>
      </w:r>
    </w:p>
    <w:p/>
    <w:p>
      <w:r>
        <w:t>The analysis presented in this report underlines the significant contribution of our mid-range models to Elexion's 2025 EV sales. As we move forward, it is essential to continue monitoring market trends and customer preferences to ensure our products remain competitive. Based on the insights gathered, we should consider potential opportunities for enhancing our mid-range offerings and aligning future product development with evolving consumer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