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Charging Network Analysis 2025</w:t>
      </w:r>
    </w:p>
    <w:p/>
    <w:p>
      <w:pPr>
        <w:pStyle w:val="Heading2"/>
      </w:pPr>
      <w:r>
        <w:t>Introduction</w:t>
      </w:r>
    </w:p>
    <w:p/>
    <w:p>
      <w:r>
        <w:t>As part of our commitment to providing comprehensive information about Elexion's strategic partnerships, this document offers an analysis of our charging network collaborations across North America in the year 2025. The report aims to offer insights into the nature, scope, and impact of these partnerships on our business operations. This information is crucial for understanding the extent of our operational reach and the potential areas for expansion in the future.</w:t>
      </w:r>
    </w:p>
    <w:p/>
    <w:p>
      <w:pPr>
        <w:pStyle w:val="Heading2"/>
      </w:pPr>
      <w:r>
        <w:t>Evaluation of Charging Network Partnerships</w:t>
      </w:r>
    </w:p>
    <w:p/>
    <w:p>
      <w:r>
        <w:t>In 2025, Elexion's charging network partnerships underwent rigorous performance analysis by our Business Intelligence division. Metrics such as charging speed, user interface, and uptime were evaluated. Based on these evaluations, we noted a 12% improvement in overall charging network performance compared to the previous year.</w:t>
      </w:r>
    </w:p>
    <w:p/>
    <w:p>
      <w:pPr>
        <w:pStyle w:val="Heading2"/>
      </w:pPr>
      <w:r>
        <w:t>Impact on Elexion's Market Presence</w:t>
      </w:r>
    </w:p>
    <w:p/>
    <w:p>
      <w:r>
        <w:t>Elexion's market share in the electric vehicle industry grew by an impressive 8% in 2025. This growth was largely attributed to our innovative vehicle designs and exceptional customer service. We also saw a significant increase in brand recognition, particularly in major metropolitan areas.</w:t>
      </w:r>
    </w:p>
    <w:p/>
    <w:p>
      <w:pPr>
        <w:pStyle w:val="Heading2"/>
      </w:pPr>
      <w:r>
        <w:t>Future Expansion Strategies</w:t>
      </w:r>
    </w:p>
    <w:p/>
    <w:p>
      <w:r>
        <w:t>Looking ahead, Elexion plans to explore potential partnerships in South America and Africa to expand our global footprint. We aim to introduce our electric vehicles to these markets by 2027, capitalizing on the growing demand for sustainable transportation solutions in developing nations.</w:t>
      </w:r>
    </w:p>
    <w:p/>
    <w:p>
      <w:pPr>
        <w:pStyle w:val="Heading2"/>
      </w:pPr>
      <w:r>
        <w:t>Conclusion</w:t>
      </w:r>
    </w:p>
    <w:p/>
    <w:p>
      <w:r>
        <w:t>Our partnerships with various charging networks across North America significantly contributed to Elexion's market presence in 2025. By understanding the breadth and depth of these partnerships, we can strategize our future expansion plans more effectively. It's recommended to further strengthen these partnerships and explore new collaborations to enhance our reach and service offerings. Let us leverage these insights to continue driving Elexion's growth in the electric vehicle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