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IT Resource Allocations Report</w:t>
      </w:r>
    </w:p>
    <w:p/>
    <w:p>
      <w:pPr>
        <w:pStyle w:val="Heading2"/>
      </w:pPr>
      <w:r>
        <w:t>Introduction</w:t>
      </w:r>
    </w:p>
    <w:p/>
    <w:p>
      <w:r>
        <w:t>This report provides an overview of the allocation of IT resources in the year 2025 at MediConn Solutions. The primary focus lies on the time spent on internal documentation updates, which is a crucial task for maintaining our virtual healthcare systems. This information will aid us in better resource planning and process optimization.</w:t>
      </w:r>
    </w:p>
    <w:p/>
    <w:p>
      <w:pPr>
        <w:pStyle w:val="Heading2"/>
      </w:pPr>
      <w:r>
        <w:t>Overview of IT Task Categories</w:t>
      </w:r>
    </w:p>
    <w:p/>
    <w:p>
      <w:r>
        <w:t>The IT department at MediConn Solutions is divided into four main task categories. These include systems administration, network support, security management, and software development. In 2023, the department handled 15,000 service tickets, with software development issues accounting for 40% of the total.</w:t>
      </w:r>
    </w:p>
    <w:p/>
    <w:p>
      <w:pPr>
        <w:pStyle w:val="Heading2"/>
      </w:pPr>
      <w:r>
        <w:t>Time Allocation for Internal Documentation</w:t>
      </w:r>
    </w:p>
    <w:p/>
    <w:p>
      <w:r>
        <w:t>In 2024, the IT team at MediConn Solutions dedicated a significant amount of time to internal documentation. This was part of the company's initiative to improve communication and workflow between departments. It resulted in a 15% growth in the productivity of the IT department.</w:t>
      </w:r>
    </w:p>
    <w:p/>
    <w:p>
      <w:pPr>
        <w:pStyle w:val="Heading2"/>
      </w:pPr>
      <w:r>
        <w:t>Impact of Documentation Updates on System Performance</w:t>
      </w:r>
    </w:p>
    <w:p/>
    <w:p>
      <w:r>
        <w:t>System performance significantly improved following the 2024 documentation updates. The updates helped in reducing system downtime by 25%, and there was a noticeable improvement in the system's ability to handle peak loads. The IT department reported fewer issues related to system crashes.</w:t>
      </w:r>
    </w:p>
    <w:p/>
    <w:p>
      <w:pPr>
        <w:pStyle w:val="Heading2"/>
      </w:pPr>
      <w:r>
        <w:t>Conclusion</w:t>
      </w:r>
    </w:p>
    <w:p/>
    <w:p>
      <w:r>
        <w:t>The data presented highlights the significant time investment in internal documentation updates by our IT team in 2025. This underlines the importance of these tasks for the smooth operation of our virtual healthcare services. Moving forward, we should consider strategies to streamline these processes. Recommendations for improvement will be drafted and discussed in future team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