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04-04-2026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AAVITEX INDIA PRIVATE LIMITED ON 04-04-2026 AT F No.2103, Barrington Bldg, One Hiranandani Park, Sandozbaugh, Thane, Thane, Maharashtra, India, 400607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587FF591">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AAVITEX INDIA PRIVATE LIMITED</w:t>
    </w:r>
  </w:p>
  <w:p w14:paraId="429AF203">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6A6DBB96">
    <w:pPr>
      <w:jc w:val="center"/>
      <w:rPr>
        <w:color w:val="0000FF"/>
      </w:rPr>
    </w:pPr>
    <w:r>
      <w:rPr>
        <w:color w:val="0000FF"/>
      </w:rPr>
      <w:t xml:space="preserve">F No.2103, Barrington Bldg, One Hiranandani Park, Sandozbaugh, Thane, Thane, Maharashtra, India, 400607</w:t>
    </w:r>
  </w:p>
  <w:p w14:paraId="569D6634">
    <w:pPr>
      <w:jc w:val="center"/>
      <w:rPr>
        <w:color w:val="0000FF"/>
      </w:rPr>
    </w:pPr>
    <w:r>
      <w:rPr>
        <w:color w:val="0000FF"/>
      </w:rPr>
      <w:t xml:space="preserve">Email: uk.ashish@gmail.com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