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30-03-2026</w:t>
      </w:r>
    </w:p>
    <w:p w14:paraId="141A83BB"/>
    <w:p w14:paraId="480E472D">
      <w:r>
        <w:t>To</w:t>
      </w:r>
    </w:p>
    <w:p w14:paraId="2A9882E5">
      <w:r>
        <w:t xml:space="preserve">GSRC AND ASSOCIATES,</w:t>
      </w:r>
      <w:r>
        <w:br w:type="textWrapping"/>
      </w:r>
      <w:r>
        <w:t xml:space="preserve">Membership No. ________</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GSRC AND ASSOCIATES, Membership No. ________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30-03-2026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