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Halu Vasanthi,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Kiranraj Arul</w:t>
            </w:r>
            <w:r>
              <w:br w:type="textWrapping"/>
            </w:r>
            <w:r>
              <w:t xml:space="preserve">DIN: 11274310</w:t>
            </w:r>
            <w:r>
              <w:br w:type="textWrapping"/>
            </w:r>
            <w:r>
              <w:br w:type="textWrapping"/>
            </w:r>
            <w:r>
              <w:t>____________________</w:t>
            </w:r>
          </w:p>
        </w:tc>
        <w:tc>
          <w:tcPr>
            <w:tcW w:w="4418" w:type="dxa"/>
          </w:tcPr>
          <w:p w14:paraId="7FA2CD90">
            <w:pPr>
              <w:spacing w:after="0" w:line="240" w:lineRule="auto"/>
            </w:pPr>
            <w:r>
              <w:t xml:space="preserve">Halu Vasanthi</w:t>
            </w:r>
            <w:r>
              <w:br w:type="textWrapping"/>
            </w:r>
            <w:r>
              <w:t xml:space="preserve">DIN: 11274311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