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25-12-2025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AKVA ESSENCE PRIVATE LIMITED (CIN: U21009TZ2025PTC035880) at its meeting held on 25-12-2025,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AKVA ESSENCE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Kiranraj Arul</w:t>
            </w:r>
            <w:r>
              <w:br w:type="textWrapping"/>
            </w:r>
            <w:r>
              <w:t xml:space="preserve">DIN: 11274310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Halu Vasanthi</w:t>
            </w:r>
            <w:r>
              <w:br w:type="textWrapping"/>
            </w:r>
            <w:r>
              <w:t xml:space="preserve">DIN: 11274311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C/O VASANTHI, MUTHAMMAL GARDEN, Karamadai, Coimbatore, Mettupalayam, Tamil Nadu, India, 641104</w:t>
      </w:r>
    </w:p>
    <w:p w14:paraId="48A97497">
      <w:r>
        <w:t xml:space="preserve">Date:  25-12-2025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AKVA ESSENCE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U21009TZ2025PTC035880   </w:t>
    </w:r>
    <w:r>
      <w:rPr>
        <w:rFonts w:hint="default"/>
        <w:color w:val="0000FF"/>
      </w:rPr>
      <w:t xml:space="preserve">PAN: -</w:t>
    </w:r>
    <w:r>
      <w:rPr>
        <w:color w:val="0000FF"/>
      </w:rPr>
      <w:t xml:space="preserve">   TAN: -</w:t>
    </w:r>
  </w:p>
  <w:p w14:paraId="3F6DE136">
    <w:pPr>
      <w:jc w:val="center"/>
      <w:rPr>
        <w:color w:val="0000FF"/>
      </w:rPr>
    </w:pPr>
    <w:r>
      <w:rPr>
        <w:color w:val="0000FF"/>
      </w:rPr>
      <w:t xml:space="preserve">C/O VASANTHI, MUTHAMMAL GARDEN, Karamadai, Coimbatore, Mettupalayam, Tamil Nadu, India, 641104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vinayakkonar@gmail.com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