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1st</w:t>
      </w:r>
      <w:r>
        <w:rPr>
          <w:rFonts w:ascii="Times New Roman" w:hAnsi="Times New Roman" w:cs="Times New Roman"/>
        </w:rPr>
        <w:t xml:space="preserve">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ALPHA IDEASPACE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No.47/1B1, Plot No. 17, Priya Washin Pattarai, Dasanaickenpatti, Salem, Salem, Tamil Nadu, India, 636201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xml:space="preserve">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ALPHA IDEASPACE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ALPHA IDEASPACE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2F73AC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2026-01-21T05:02:32Z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