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27-04-2026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 xml:space="preserve">Dear Sir/Madam,</w:t>
      </w:r>
    </w:p>
    <w:p w14:paraId="07EE2527"/>
    <w:p w14:paraId="5F7E7E59">
      <w:pPr>
        <w:jc w:val="both"/>
      </w:pPr>
      <w:r>
        <w:t xml:space="preserve">This is to inform you that the Board of Directors of ANANTA ETERNAL PRIVATE LIMITED (CIN: U35106ME2026PTC474306) at its meeting held on 27-04-2026, has appointed GSRC AND ASSOCIATES, </w:t>
      </w:r>
      <w:r>
        <w:rPr>
          <w:rFonts w:hint="default"/>
        </w:rPr>
        <w:t>Firm Registration No.</w:t>
      </w:r>
      <w:r>
        <w:t xml:space="preserve"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ANANTA ETERNAL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PRANAV SUNIL DHENGE</w:t>
            </w:r>
            <w:r>
              <w:br w:type="textWrapping"/>
            </w:r>
            <w:r>
              <w:t xml:space="preserve">DIN: 11651996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Rekha Sunil Dhenge</w:t>
            </w:r>
            <w:r>
              <w:br w:type="textWrapping"/>
            </w:r>
            <w:r>
              <w:t xml:space="preserve">DIN: 11651997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Plot no 26 aarti society, Saubhagya NG hudkeshwar, Mhalginagar, Nagpur, Nagpur, Maharashtra, India, 440034</w:t>
      </w:r>
    </w:p>
    <w:p w14:paraId="48A97497">
      <w:r>
        <w:t xml:space="preserve">Date:  27-04-2026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ANANTA ETERNAL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U35106ME2026PTC474306   </w:t>
    </w:r>
    <w:r>
      <w:rPr>
        <w:rFonts w:hint="default"/>
        <w:color w:val="0000FF"/>
      </w:rPr>
      <w:t xml:space="preserve">PAN: ABFCA3523R</w:t>
    </w:r>
    <w:r>
      <w:rPr>
        <w:color w:val="0000FF"/>
      </w:rPr>
      <w:t xml:space="preserve">   TAN: PNEA60246E</w:t>
    </w:r>
  </w:p>
  <w:p w14:paraId="3F6DE136">
    <w:pPr>
      <w:jc w:val="center"/>
      <w:rPr>
        <w:color w:val="0000FF"/>
      </w:rPr>
    </w:pPr>
    <w:r>
      <w:rPr>
        <w:color w:val="0000FF"/>
      </w:rPr>
      <w:t xml:space="preserve">Plot no 26 aarti society, Saubhagya NG hudkeshwar, Mhalginagar, Nagpur, Nagpur, Maharashtra, India, 440034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anantaeternal1@gmail.com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