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AURELLENT PRIVATE LIMITED (CIN: U46306DL2026PTC464986) at its meeting held on 06-04-2026,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AURELLENT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Ghanshyam</w:t>
            </w:r>
            <w:r>
              <w:br w:type="textWrapping"/>
            </w:r>
            <w:r>
              <w:t xml:space="preserve">DIN: 11634120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Kundan Ram</w:t>
            </w:r>
            <w:r>
              <w:br w:type="textWrapping"/>
            </w:r>
            <w:r>
              <w:t xml:space="preserve">DIN: 11634121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C-191 IIND FLOOR, NEW ASHOK NAGAR, East Delhi, East Delhi, East Delhi, Delhi, India, 110096</w:t>
      </w:r>
    </w:p>
    <w:p w14:paraId="48A97497">
      <w:r>
        <w:t xml:space="preserve">Date:  06-04-2026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AURELLENT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U46306DL2026PTC464986   </w:t>
    </w:r>
    <w:r>
      <w:rPr>
        <w:rFonts w:hint="default"/>
        <w:color w:val="0000FF"/>
      </w:rPr>
      <w:t xml:space="preserve">PAN: ABFCA2969M</w:t>
    </w:r>
    <w:r>
      <w:rPr>
        <w:color w:val="0000FF"/>
      </w:rPr>
      <w:t xml:space="preserve">   TAN: DELA88104C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C-191 IIND FLOOR, NEW ASHOK NAGAR, East Delhi, East Delhi, East Delhi, Delhi, India, 110096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Shyamkashyap38@gmail.com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