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AUTIGON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U62011UP2025PTC237571    </w:t>
    </w:r>
    <w:r>
      <w:rPr>
        <w:rFonts w:hint="default"/>
        <w:color w:val="0000FF"/>
        <w:highlight w:val="none"/>
      </w:rPr>
      <w:t xml:space="preserve">PAN: ABECA2500P</w:t>
    </w:r>
    <w:bookmarkStart w:id="0" w:name="_GoBack"/>
    <w:bookmarkEnd w:id="0"/>
    <w:r>
      <w:rPr>
        <w:color w:val="0000FF"/>
        <w:highlight w:val="none"/>
      </w:rPr>
      <w:t xml:space="preserve">    TAN: LKNA23257D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25 Panchkula III Block B, Chhapraula, Chhaprola, Ghaziabad, Chhprola, Uttar Pradesh, India, 201009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deepak@autigon.com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