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BIG BIOCHAR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U20121TS2025OPC208132    </w:t>
    </w:r>
    <w:r>
      <w:rPr>
        <w:rFonts w:hint="default"/>
        <w:color w:val="0000FF"/>
        <w:highlight w:val="none"/>
      </w:rPr>
      <w:t xml:space="preserve">PAN: AAOCB2271K</w:t>
    </w:r>
    <w:bookmarkStart w:id="0" w:name="_GoBack"/>
    <w:bookmarkEnd w:id="0"/>
    <w:r>
      <w:rPr>
        <w:color w:val="0000FF"/>
        <w:highlight w:val="none"/>
      </w:rPr>
      <w:t xml:space="preserve">    TAN: HYDB16464A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INSEEYA KHAMBATI, PREM SAGAR OLD BOWENPALLY, Trimulgherry, Hyderabad, Rangareddy, Telangana, India, 500015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Murtaza.khambati.in@gmail.com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