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BLUETHREAD ORIGINALS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5 8, RAJACHANI, Thygarayanagar, Chennai, Chennai, Tamil Nadu, India, 600017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12-01-2026, we hereby give our consent to act as the First Statutory Auditor of BLUETHREAD ORIGINALS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