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DELTA7 EDU-FRAMEWORKS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U62020TS2026PTC211574    </w:t>
    </w:r>
    <w:r>
      <w:rPr>
        <w:rFonts w:hint="default"/>
        <w:color w:val="0000FF"/>
        <w:highlight w:val="none"/>
      </w:rPr>
      <w:t xml:space="preserve">PAN: AAMCD4619D</w:t>
    </w:r>
    <w:bookmarkStart w:id="0" w:name="_GoBack"/>
    <w:bookmarkEnd w:id="0"/>
    <w:r>
      <w:rPr>
        <w:color w:val="0000FF"/>
        <w:highlight w:val="none"/>
      </w:rPr>
      <w:t xml:space="preserve">    TAN: HYDD17028E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6-48MC/F1/P6, BHARATH NAGAR, Gujvail, Medak, Gujvail, Telangana, India, 502278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mohan@delta7.co.in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