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17-02-2026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ESSENCERICH ENTERPRISES PRIVATE LIMITED (CIN: U47213AP2026PTC123833) at its meeting held on 17-02-2026,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ESSENCERICH ENTERPRISES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Potla Bharathi</w:t>
            </w:r>
            <w:r>
              <w:br w:type="textWrapping"/>
            </w:r>
            <w:r>
              <w:t xml:space="preserve">DIN: 11526986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ALLU RAMAKRISHNA CHOWDARY</w:t>
            </w:r>
            <w:r>
              <w:br w:type="textWrapping"/>
            </w:r>
            <w:r>
              <w:t xml:space="preserve">DIN: 11526987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1-00, NEAR AYYAVARIPALLI, Anantapur Collectorate, Ananthapur, Anantapur, Andhra Pradesh, India, 515001</w:t>
      </w:r>
    </w:p>
    <w:p w14:paraId="48A97497">
      <w:r>
        <w:t xml:space="preserve">Date:  17-02-2026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ESSENCERICH ENTERPRISES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U47213AP2026PTC123833   </w:t>
    </w:r>
    <w:r>
      <w:rPr>
        <w:rFonts w:hint="default"/>
        <w:color w:val="0000FF"/>
      </w:rPr>
      <w:t xml:space="preserve">PAN: AAJCE4750H</w:t>
    </w:r>
    <w:r>
      <w:rPr>
        <w:color w:val="0000FF"/>
      </w:rPr>
      <w:t xml:space="preserve">   TAN: VPNE02002A</w:t>
    </w:r>
  </w:p>
  <w:p w14:paraId="3F6DE136">
    <w:pPr>
      <w:jc w:val="center"/>
      <w:rPr>
        <w:color w:val="0000FF"/>
      </w:rPr>
    </w:pPr>
    <w:r>
      <w:rPr>
        <w:color w:val="0000FF"/>
      </w:rPr>
      <w:t xml:space="preserve">1-00, NEAR AYYAVARIPALLI, Anantapur Collectorate, Ananthapur, Anantapur, Andhra Pradesh, India, 515001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Aramakrishna.chowdary@gmail.com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