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GAMKI MEDIA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U63122MP2025PTC080225    </w:t>
    </w:r>
    <w:r>
      <w:rPr>
        <w:rFonts w:hint="default"/>
        <w:color w:val="0000FF"/>
        <w:highlight w:val="none"/>
      </w:rPr>
      <w:t xml:space="preserve">PAN: AAMCG5398N</w:t>
    </w:r>
    <w:bookmarkStart w:id="0" w:name="_GoBack"/>
    <w:bookmarkEnd w:id="0"/>
    <w:r>
      <w:rPr>
        <w:color w:val="0000FF"/>
        <w:highlight w:val="none"/>
      </w:rPr>
      <w:t xml:space="preserve">    TAN: BPLG23339B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SH RAJKAMAL, PATAOUAPURA, CHIKHLDAKHURD, Shahpur (Betul), Betul, Shahpur, Madhya Pradesh, India, 460440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-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