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16</w:t>
      </w:r>
      <w:r>
        <w:rPr>
          <w:rFonts w:ascii="Times New Roman" w:hAnsi="Times New Roman" w:cs="Times New Roman"/>
        </w:rPr>
        <w:t xml:space="preserve">th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GK FINANCIAL SOLUTIONS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Office No 21 Lower Ground, Charmwood Plaza, Eros, Surajkund Faridabad, Faridabad, Faridabad, Haryana, India, 121009</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GK FINANCIAL SOLUTIONS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GK FINANCIAL SOLUTIONS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 w:val="75F31C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2026-04-16T08:53:27Z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