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GRANDCITY TRADERS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U47591AS2025PTC029442    </w:t>
    </w:r>
    <w:r>
      <w:rPr>
        <w:rFonts w:hint="default"/>
        <w:color w:val="0000FF"/>
        <w:highlight w:val="none"/>
      </w:rPr>
      <w:t xml:space="preserve">PAN: AAMCG6016F</w:t>
    </w:r>
    <w:bookmarkStart w:id="0" w:name="_GoBack"/>
    <w:bookmarkEnd w:id="0"/>
    <w:r>
      <w:rPr>
        <w:color w:val="0000FF"/>
        <w:highlight w:val="none"/>
      </w:rPr>
      <w:t xml:space="preserve">    TAN: SHLG03833E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VILLA NO 2 BHETAGAON, PANBARI ROAD CHIRANG, Bijni, Bongaigaon, Manikpur, Assam, India, 783390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saraighatproject@gmail.com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