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3rd</w:t>
      </w:r>
      <w:r>
        <w:rPr>
          <w:rFonts w:ascii="Times New Roman" w:hAnsi="Times New Roman" w:cs="Times New Roman"/>
        </w:rPr>
        <w:t xml:space="preserve">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GREATFEM PHARMACEUTICALS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Fl No-401, C Wing, Maruti, Enclave 204/3Papade Vasti, Phursungi, Pune, Haveli, Maharashtra, India, 412308</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GREATFEM PHARMACEUTICALS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GREATFEM PHARMACEUTICALS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4C220DAF"/>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2026-01-03T13:38:28Z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