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10-11-2025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HEALVION HEALTHCARE (OPC) PRIVATE LIMITED (CIN: U46596UP2025OPC235450) at its meeting held on 10-11-2025,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HEALVION HEALTHCARE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Ritesh Kumar Chaubey</w:t>
            </w:r>
            <w:r>
              <w:br w:type="textWrapping"/>
            </w:r>
            <w:r>
              <w:t>DIN: 11356142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5C7BCC5"/>
    <w:p w14:paraId="0765E3C1"/>
    <w:p w14:paraId="2D769B47"/>
    <w:p w14:paraId="5CA85152"/>
    <w:p w14:paraId="08F9E4CB">
      <w:bookmarkStart w:id="0" w:name="_GoBack"/>
      <w:bookmarkEnd w:id="0"/>
      <w:r>
        <w:t>Place: 0 Floor, D.36, VINAY NAGAR, Krishna Nagar, Ashiyana, Manasnagar, Lucknow, Lucknow, Uttar Pradesh, India, 226023</w:t>
      </w:r>
    </w:p>
    <w:p w14:paraId="48A97497">
      <w:r>
        <w:t>Date:  10-11-2025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HEALVION HEALTHCARE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U46596UP2025OPC235450   </w:t>
    </w:r>
    <w:r>
      <w:rPr>
        <w:rFonts w:hint="default"/>
        <w:color w:val="0000FF"/>
      </w:rPr>
      <w:t>PAN: AAICH2664J</w:t>
    </w:r>
    <w:r>
      <w:rPr>
        <w:color w:val="0000FF"/>
      </w:rPr>
      <w:t xml:space="preserve">   TAN: LKNH08591C</w:t>
    </w:r>
  </w:p>
  <w:p w14:paraId="3F6DE136">
    <w:pPr>
      <w:jc w:val="center"/>
      <w:rPr>
        <w:color w:val="0000FF"/>
      </w:rPr>
    </w:pPr>
    <w:r>
      <w:rPr>
        <w:color w:val="0000FF"/>
      </w:rPr>
      <w:t>0 Floor, D.36, VINAY NAGAR, Krishna Nagar, Ashiyana, Manasnagar, Lucknow, Lucknow, Uttar Pradesh, India, 226023</w:t>
    </w:r>
  </w:p>
  <w:p w14:paraId="1049C1D8">
    <w:pPr>
      <w:jc w:val="center"/>
      <w:rPr>
        <w:color w:val="0000FF"/>
      </w:rPr>
    </w:pPr>
    <w:r>
      <w:rPr>
        <w:color w:val="0000FF"/>
      </w:rPr>
      <w:t>Email: healthcareopc1990@gmail.com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A4C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2025-11-10T09:20:55Z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