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HOBER TRIPS PRIVATE LIMITED (CIN: U79110AS2025PTC029405) at its meeting held on 12-01-2026,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HOBER TRIPS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Masoom Das</w:t>
            </w:r>
            <w:r>
              <w:br w:type="textWrapping"/>
            </w:r>
            <w:r>
              <w:t xml:space="preserve">DIN: 11429759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Minati Das</w:t>
            </w:r>
            <w:r>
              <w:br w:type="textWrapping"/>
            </w:r>
            <w:r>
              <w:t xml:space="preserve">DIN: 11429760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ByLane 10, Nabapur, Mazgoan, Tezpur, Sonitpur, Tezpur, Assam, India, 784001</w:t>
      </w:r>
    </w:p>
    <w:p w14:paraId="48A97497">
      <w:r>
        <w:t xml:space="preserve">Date:  12-01-2026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HOBER TRIPS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U79110AS2025PTC029405   </w:t>
    </w:r>
    <w:r>
      <w:rPr>
        <w:rFonts w:hint="default"/>
        <w:color w:val="0000FF"/>
      </w:rPr>
      <w:t xml:space="preserve">PAN: AAICH3534M</w:t>
    </w:r>
    <w:r>
      <w:rPr>
        <w:color w:val="0000FF"/>
      </w:rPr>
      <w:t xml:space="preserve">   TAN: SHLH02783E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ByLane 10, Nabapur, Mazgoan, Tezpur, Sonitpur, Tezpur, Assam, India, 784001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masoom@hober.in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