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ICUCCAPITAL MICRO FINANCE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U64920MH2026PTC469317    </w:t>
    </w:r>
    <w:r>
      <w:rPr>
        <w:rFonts w:hint="default"/>
        <w:color w:val="0000FF"/>
        <w:highlight w:val="none"/>
      </w:rPr>
      <w:t xml:space="preserve">PAN: AAICI7603N</w:t>
    </w:r>
    <w:bookmarkStart w:id="0" w:name="_GoBack"/>
    <w:bookmarkEnd w:id="0"/>
    <w:r>
      <w:rPr>
        <w:color w:val="0000FF"/>
        <w:highlight w:val="none"/>
      </w:rPr>
      <w:t xml:space="preserve">    TAN: MUMI20353E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R NO.20 3RD FLR., SHAKUNTALA NIWAS M G ROAD, Borivali East, Mumbai, Borivlai East, Maharashtra, India, 400066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icuccapitalmicrofinancepvtltd@gmail.com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