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INTERNATIONAL MULTI ACTION POLITICAL STRATEGIES (OPC)</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NO.3/46, NEW NO.2/96, BAJANAI KOIL ST, METTU CLY, Porur, Kanchipuram, Sriperumbudur, Tamil Nadu, India, 600116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w:t>
      </w:r>
      <w:r>
        <w:rPr>
          <w:rFonts w:hint="default" w:ascii="Times New Roman" w:hAnsi="Times New Roman" w:cs="Times New Roman"/>
          <w:b/>
          <w:lang w:val="en-US"/>
        </w:rPr>
        <w:t>2,000</w:t>
      </w:r>
      <w:r>
        <w:rPr>
          <w:rFonts w:ascii="Times New Roman" w:hAnsi="Times New Roman" w:cs="Times New Roman"/>
          <w:b/>
        </w:rPr>
        <w:t>/-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w:t>
      </w:r>
      <w:r>
        <w:rPr>
          <w:rFonts w:hint="default" w:ascii="Times New Roman" w:hAnsi="Times New Roman" w:cs="Times New Roman"/>
          <w:b/>
          <w:lang w:val="en-US"/>
        </w:rPr>
        <w:t>3540</w:t>
      </w:r>
      <w:r>
        <w:rPr>
          <w:rFonts w:ascii="Times New Roman" w:hAnsi="Times New Roman" w:cs="Times New Roman"/>
          <w:b/>
        </w:rPr>
        <w:t xml:space="preserve">/- per </w:t>
      </w:r>
      <w:r>
        <w:rPr>
          <w:rFonts w:hint="default" w:ascii="Times New Roman" w:hAnsi="Times New Roman" w:cs="Times New Roman"/>
          <w:b/>
          <w:lang w:val="en-US"/>
        </w:rPr>
        <w:t>Quater</w:t>
      </w:r>
      <w:r>
        <w:rPr>
          <w:b/>
        </w:rPr>
        <w:t xml:space="preserve"> </w:t>
      </w:r>
      <w:r>
        <w:t xml:space="preserve"> on a </w:t>
      </w:r>
      <w:r>
        <w:rPr>
          <w:lang w:val="en-US"/>
        </w:rPr>
        <w:t>quarterly</w:t>
      </w:r>
      <w:r>
        <w:rPr>
          <w:rFonts w:hint="default"/>
          <w:lang w:val="en-US"/>
        </w:rPr>
        <w:t xml:space="preserve"> </w:t>
      </w:r>
      <w:r>
        <w:t>Subscription basis at the time of the Agreement.</w:t>
      </w:r>
      <w:bookmarkStart w:id="0" w:name="_GoBack"/>
      <w:bookmarkEnd w:id="0"/>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INTERNATIONAL MULTI ACTION POLITICAL STRATEGIES (OPC)</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INTERNATIONAL MULTI ACTION POLITICAL STRATEGIES (OPC)</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538781E"/>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2026-03-18T06:20:58Z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