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25-11-2025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ITKARS AI CONSULTING (OPC) PRIVATE LIMITED (CIN: U62099PN2025OPC248066) at its meeting held on 25-11-2025,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ITKARS AI CONSULTING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ASHFAK MOHMADIQBAL SUTAR</w:t>
            </w:r>
            <w:r>
              <w:br w:type="textWrapping"/>
            </w:r>
            <w:r>
              <w:t>DIN: 10901294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4B8A1BB8"/>
    <w:p w14:paraId="310E32FA"/>
    <w:p w14:paraId="46039BA3"/>
    <w:p w14:paraId="51050531"/>
    <w:p w14:paraId="08F9E4CB">
      <w:bookmarkStart w:id="0" w:name="_GoBack"/>
      <w:bookmarkEnd w:id="0"/>
      <w:r>
        <w:t>Place: 302 BLD.G/1 DAFFODILSSNO, 61:62&amp;63 PIM.SAUDAGAR, Sangavi, Pune, Pune City, Maharashtra, India, 411027</w:t>
      </w:r>
    </w:p>
    <w:p w14:paraId="48A97497">
      <w:r>
        <w:t>Date:  25-11-2025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ITKARS AI CONSULTING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U62099PN2025OPC248066   </w:t>
    </w:r>
    <w:r>
      <w:rPr>
        <w:rFonts w:hint="default"/>
        <w:color w:val="0000FF"/>
      </w:rPr>
      <w:t>PAN: AAICI5045C</w:t>
    </w:r>
    <w:r>
      <w:rPr>
        <w:color w:val="0000FF"/>
      </w:rPr>
      <w:t xml:space="preserve">   TAN: PNEI14113B</w:t>
    </w:r>
  </w:p>
  <w:p w14:paraId="3F6DE136">
    <w:pPr>
      <w:jc w:val="center"/>
      <w:rPr>
        <w:color w:val="0000FF"/>
      </w:rPr>
    </w:pPr>
    <w:r>
      <w:rPr>
        <w:color w:val="0000FF"/>
      </w:rPr>
      <w:t>302 BLD.G/1 DAFFODILSSNO, 61:62&amp;63 PIM.SAUDAGAR, Sangavi, Pune, Pune City, Maharashtra, India, 411027</w:t>
    </w:r>
  </w:p>
  <w:p w14:paraId="1049C1D8">
    <w:pPr>
      <w:jc w:val="center"/>
      <w:rPr>
        <w:color w:val="0000FF"/>
      </w:rPr>
    </w:pPr>
    <w:r>
      <w:rPr>
        <w:color w:val="0000FF"/>
      </w:rPr>
      <w:t>Email: ashfakis@gmail.com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7A7D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2025-11-25T05:28:22Z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