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10</w:t>
      </w:r>
      <w:r>
        <w:rPr>
          <w:rFonts w:ascii="Times New Roman" w:hAnsi="Times New Roman" w:cs="Times New Roman"/>
        </w:rPr>
        <w:t xml:space="preserve">th day of </w:t>
      </w:r>
      <w:r>
        <w:rPr>
          <w:rFonts w:ascii="Times New Roman" w:hAnsi="Times New Roman" w:cs="Times New Roman"/>
          <w:lang w:val="en-US"/>
        </w:rPr>
        <w:t>February</w:t>
      </w:r>
      <w:r>
        <w:rPr>
          <w:rFonts w:hint="default" w:ascii="Times New Roman" w:hAnsi="Times New Roman" w:cs="Times New Roman"/>
          <w:lang w:val="en-US"/>
        </w:rPr>
        <w:t xml:space="preserve"> </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JUNN ECOMMERCE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HNO 3-1-60/1/1, TEKULAPALLI, Khanapuram Haweli, Khammam, Khammam, Telangana, India, 507002</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JUNN ECOMMERCE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JUNN ECOMMERCE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C85539E"/>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2026-02-09T06:02:04Z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