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KODANDA INVESTMENTS PRIVATE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U66309MP2025PTC079760    </w:t>
    </w:r>
    <w:r>
      <w:rPr>
        <w:rFonts w:hint="default"/>
        <w:color w:val="0000FF"/>
        <w:highlight w:val="none"/>
      </w:rPr>
      <w:t xml:space="preserve">PAN: AAMCK2920J</w:t>
    </w:r>
    <w:bookmarkStart w:id="0" w:name="_GoBack"/>
    <w:bookmarkEnd w:id="0"/>
    <w:r>
      <w:rPr>
        <w:color w:val="0000FF"/>
        <w:highlight w:val="none"/>
      </w:rPr>
      <w:t xml:space="preserve">    TAN: BPLK08440F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409 414 UNITY ONE MALL, RAJIV GHANDI SQURE, Indore G.P.O., Indore, Indore, Madhya Pradesh, India, 452001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Kodandainvestmentsprivatelimit@gmail.com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