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15-04-2026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LIMINALLY (OPC) PRIVATE LIMITED ON 15-04-2026 AT B/701, Panchsheel Garden, Mahavir Nagar, Kandivali West, Mumbai, Kandivali West, Maharashtra, India, 400067</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
            </w:r>
            <w:r>
              <w:br w:type="textWrapping"/>
            </w:r>
            <w:r>
              <w:t xml:space="preserve">DIN: 11632362</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LIMINALLY (OPC) PRIVATE LIMITED</w:t>
    </w:r>
  </w:p>
  <w:p w14:paraId="429AF203">
    <w:pPr>
      <w:jc w:val="center"/>
      <w:rPr>
        <w:color w:val="0000FF"/>
      </w:rPr>
    </w:pPr>
    <w:r>
      <w:rPr>
        <w:color w:val="0000FF"/>
      </w:rPr>
      <w:t xml:space="preserve">CIN: U73100MH2026OPC469831    </w:t>
    </w:r>
    <w:r>
      <w:rPr>
        <w:rFonts w:hint="default"/>
        <w:color w:val="0000FF"/>
      </w:rPr>
      <w:t xml:space="preserve">PAN: AAGCL8107L</w:t>
    </w:r>
    <w:r>
      <w:rPr>
        <w:color w:val="0000FF"/>
      </w:rPr>
      <w:t xml:space="preserve">    TAN: MUML16341D</w:t>
    </w:r>
  </w:p>
  <w:p w14:paraId="6A6DBB96">
    <w:pPr>
      <w:jc w:val="center"/>
      <w:rPr>
        <w:color w:val="0000FF"/>
      </w:rPr>
    </w:pPr>
    <w:r>
      <w:rPr>
        <w:color w:val="0000FF"/>
      </w:rPr>
      <w:t xml:space="preserve">B/701, Panchsheel Garden, Mahavir Nagar, Kandivali West, Mumbai, Kandivali West, Maharashtra, India, 400067</w:t>
    </w:r>
  </w:p>
  <w:p w14:paraId="569D6634">
    <w:pPr>
      <w:jc w:val="center"/>
      <w:rPr>
        <w:color w:val="0000FF"/>
      </w:rPr>
    </w:pPr>
    <w:r>
      <w:rPr>
        <w:color w:val="0000FF"/>
      </w:rPr>
      <w:t xml:space="preserve">Email: sidparekh007@gmail.com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