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4th</w:t>
      </w:r>
      <w:r>
        <w:rPr>
          <w:rFonts w:ascii="Times New Roman" w:hAnsi="Times New Roman" w:cs="Times New Roman"/>
        </w:rPr>
        <w:t xml:space="preserve"> day of </w:t>
      </w:r>
      <w:r>
        <w:rPr>
          <w:rFonts w:hint="default" w:ascii="Times New Roman" w:hAnsi="Times New Roman" w:cs="Times New Roman"/>
          <w:lang w:val="en-US"/>
        </w:rPr>
        <w:t xml:space="preserve"> 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MEIV GLOBAL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E- 49/5 FIRST FLOOR OKHLA, INDUSTRIAL AREA PH 11, C R R I (South Delhi), South Delhi, New Delhi, Delhi, India, 110020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MEIV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MEIV GLOBAL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5A891EF0"/>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2026-02-04T12:37:00Z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