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MUNO LABS PRIVATE LIMITED</w:t>
      </w:r>
      <w:r>
        <w:rPr>
          <w:rFonts w:ascii="Times New Roman" w:hAnsi="Times New Roman" w:cs="Times New Roman"/>
          <w:sz w:val="24"/>
          <w:szCs w:val="24"/>
        </w:rPr>
        <w:t xml:space="preserve">, </w:t>
      </w:r>
      <w:r>
        <w:rPr>
          <w:rFonts w:hint="default"/>
          <w:color w:val="auto"/>
          <w:sz w:val="22"/>
          <w:szCs w:val="22"/>
        </w:rPr>
        <w:t xml:space="preserve">CIN: U20236UP2025PTC235123</w:t>
      </w:r>
      <w:r>
        <w:rPr>
          <w:rFonts w:ascii="Times New Roman" w:hAnsi="Times New Roman" w:cs="Times New Roman"/>
          <w:sz w:val="24"/>
          <w:szCs w:val="24"/>
        </w:rPr>
        <w:t xml:space="preserve">, HELD AT ITS REGISTERED OFFICE AT </w:t>
      </w:r>
      <w:r>
        <w:rPr>
          <w:rFonts w:hint="default"/>
          <w:color w:val="auto"/>
          <w:sz w:val="22"/>
          <w:szCs w:val="22"/>
        </w:rPr>
        <w:t xml:space="preserve">B-226 PATEL NGR II, C/O VIJAYA VAISH, Ghaziabad, Ghaziabad, Ghaziabad, Uttar Pradesh, India, 201001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Aman Kumar,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MUNO LABS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Aman Kumar</w:t>
            </w:r>
            <w:r>
              <w:br w:type="textWrapping"/>
            </w:r>
            <w:r>
              <w:t xml:space="preserve">DIN: 08810090</w:t>
            </w:r>
            <w:r>
              <w:br w:type="textWrapping"/>
            </w:r>
            <w:r>
              <w:br w:type="textWrapping"/>
            </w:r>
            <w:r>
              <w:t>____________________</w:t>
            </w:r>
          </w:p>
        </w:tc>
        <w:tc>
          <w:tcPr>
            <w:tcW w:w="4418" w:type="dxa"/>
          </w:tcPr>
          <w:p w14:paraId="7FA2CD90">
            <w:pPr>
              <w:spacing w:after="0" w:line="240" w:lineRule="auto"/>
            </w:pPr>
            <w:r>
              <w:t xml:space="preserve">Sundararaman Karthik</w:t>
            </w:r>
            <w:r>
              <w:br w:type="textWrapping"/>
            </w:r>
            <w:r>
              <w:t xml:space="preserve">DIN: 11349454</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B-226 PATEL NGR II, C/O VIJAYA VAISH, Ghaziabad, Ghaziabad, Ghaziabad, Uttar Pradesh, India, 201001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MUNO LABS PRIVATE LIMITED</w:t>
    </w:r>
  </w:p>
  <w:p w14:paraId="429AF203">
    <w:pPr>
      <w:jc w:val="center"/>
      <w:rPr>
        <w:color w:val="0000FF"/>
      </w:rPr>
    </w:pPr>
    <w:r>
      <w:rPr>
        <w:color w:val="0000FF"/>
      </w:rPr>
      <w:t xml:space="preserve">CIN: U20236UP2025PTC235123    </w:t>
    </w:r>
    <w:r>
      <w:rPr>
        <w:rFonts w:hint="default"/>
        <w:color w:val="0000FF"/>
      </w:rPr>
      <w:t xml:space="preserve">PAN: AAUCM0168Q</w:t>
    </w:r>
    <w:r>
      <w:rPr>
        <w:color w:val="0000FF"/>
      </w:rPr>
      <w:t xml:space="preserve">    TAN: MRTM17605A</w:t>
    </w:r>
  </w:p>
  <w:p w14:paraId="6A6DBB96">
    <w:pPr>
      <w:jc w:val="center"/>
      <w:rPr>
        <w:color w:val="0000FF"/>
      </w:rPr>
    </w:pPr>
    <w:r>
      <w:rPr>
        <w:color w:val="0000FF"/>
      </w:rPr>
      <w:t xml:space="preserve">B-226 PATEL NGR II, C/O VIJAYA VAISH, Ghaziabad, Ghaziabad, Ghaziabad, Uttar Pradesh, India, 201001</w:t>
    </w:r>
  </w:p>
  <w:p w14:paraId="2B74DF15">
    <w:pPr>
      <w:jc w:val="center"/>
      <w:rPr>
        <w:color w:val="0000FF"/>
      </w:rPr>
    </w:pPr>
    <w:r>
      <w:rPr>
        <w:color w:val="0000FF"/>
      </w:rPr>
      <w:t xml:space="preserve">Email: Munolabs1@gmail.com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