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PANDEY ALUMINIUM SYSTEMS AND INTERIORS PRIVATE LIMITED (CIN: U24202MH2026PTC464828) at its meeting held on 30-01-2026,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PANDEY ALUMINIUM SYSTEMS AND INTERIORS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SURYAKANT RAMDULAR PANDEY</w:t>
            </w:r>
            <w:r>
              <w:br w:type="textWrapping"/>
            </w:r>
            <w:r>
              <w:t xml:space="preserve">DIN: 11464497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PUNEET SURYAKANT PANDEY</w:t>
            </w:r>
            <w:r>
              <w:br w:type="textWrapping"/>
            </w:r>
            <w:r>
              <w:t xml:space="preserve">DIN: 11464498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SHYAMKAMAL C BLDG, AGARWAL MARKET VILE PARLE, Vileeparle (East), Mumbai, Mumbai, Maharashtra, India, 400057</w:t>
      </w:r>
    </w:p>
    <w:p w14:paraId="48A97497">
      <w:r>
        <w:t xml:space="preserve">Date:  30-01-2026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PANDEY ALUMINIUM SYSTEMS AND INTERIORS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U24202MH2026PTC464828   </w:t>
    </w:r>
    <w:r>
      <w:rPr>
        <w:rFonts w:hint="default"/>
        <w:color w:val="0000FF"/>
      </w:rPr>
      <w:t xml:space="preserve">PAN: ASJPP2684E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SHYAMKAMAL C BLDG, AGARWAL MARKET VILE PARLE, Vileeparle (East), Mumbai, Mumbai, Maharashtra, India, 400057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pandeyarchitecture@gmail.com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