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w:t>
      </w:r>
      <w:r>
        <w:rPr>
          <w:rFonts w:hint="default" w:ascii="Times New Roman" w:hAnsi="Times New Roman" w:cs="Times New Roman"/>
          <w:vertAlign w:val="superscript"/>
          <w:lang w:val="en-US"/>
        </w:rPr>
        <w:t>rd</w:t>
      </w:r>
      <w:r>
        <w:rPr>
          <w:rFonts w:hint="default" w:ascii="Times New Roman" w:hAnsi="Times New Roman" w:cs="Times New Roman"/>
          <w:lang w:val="en-US"/>
        </w:rPr>
        <w:t xml:space="preserve"> </w:t>
      </w:r>
      <w:r>
        <w:rPr>
          <w:rFonts w:ascii="Times New Roman" w:hAnsi="Times New Roman" w:cs="Times New Roman"/>
        </w:rPr>
        <w:t xml:space="preserve">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PGKM SOLAR ENERGY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C44 MOHAN NAGAR GARSHISAR, ROAD GANGASHAHAR, Bikaner, Bikaner, Bikaner, Rajasthan, India, 334001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PGKM SOLAR ENERGY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PGKM SOLAR ENERGY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9E75902"/>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2026-01-02T06:51:58Z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