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PRASHA CORE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U72200MP2026PTC082870    </w:t>
    </w:r>
    <w:r>
      <w:rPr>
        <w:rFonts w:hint="default"/>
        <w:color w:val="0000FF"/>
        <w:highlight w:val="none"/>
      </w:rPr>
      <w:t xml:space="preserve">PAN: AAQCP8481R</w:t>
    </w:r>
    <w:bookmarkStart w:id="0" w:name="_GoBack"/>
    <w:bookmarkEnd w:id="0"/>
    <w:r>
      <w:rPr>
        <w:color w:val="0000FF"/>
        <w:highlight w:val="none"/>
      </w:rPr>
      <w:t xml:space="preserve">    TAN: BPLP12946D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14B shri krishna avanyou, face3 indore, Kasturbagram, Indore, Indore, Madhya Pradesh, India, 452020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Admin@prashagroup.com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