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PROPERSONA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SUNIL SURWADE, BHANDARAJ BKTQ-PATRU, Bhandaraj, Akola, Akola, Maharashtra, India, 444501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23-01-2026, we hereby give our consent to act as the First Statutory Auditor of PROPERSONA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