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22-04-2026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PUFFERFLY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House no 733, Sector 25 D, Sector 14 (Chandigarh), Chandigarh, Chandigarh, Chandigarh, India, 160014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22-04-2026, we hereby give our consent to act as the First Statutory Auditor of PUFFERFLY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