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RAMSONIQ INDUSTRIES PRIVATE LIMITED , having CIN: U32902MH2025PTC460188,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