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p>
    <w:p w14:paraId="0B10E5DF">
      <w:pPr>
        <w:jc w:val="right"/>
      </w:pPr>
      <w:r>
        <w:rPr>
          <w:b/>
        </w:rPr>
        <w:t xml:space="preserve">Date: </w:t>
      </w:r>
      <w:r>
        <w:t>21-02-2026</w:t>
      </w:r>
    </w:p>
    <w:p w14:paraId="452B3ABD">
      <w:pPr>
        <w:jc w:val="center"/>
      </w:pPr>
      <w:r>
        <w:rPr>
          <w:b/>
          <w:sz w:val="24"/>
        </w:rPr>
        <w:t>BOARD RESOLUTION FOR APPOINTMENT OF FIRST AUDITOR</w:t>
      </w:r>
    </w:p>
    <w:p w14:paraId="374FC47E">
      <w:pPr>
        <w:jc w:val="both"/>
      </w:pPr>
      <w:r>
        <w:t>CERTIFIED TRUE COPY OF THE RESOLUTION PASSED AT THE MEETING OF THE BOARD OF DIRECTORS OF RENTRO MOBILITY (OPC) PRIVATE LIMITED ON 21-02-2026 AT 22, FLOOR 4TH, GARDEE HOUSE BHENDI BAZAR, Mumbai, Mumbai, Mumbai, Maharashtra, India, 400003</w:t>
      </w:r>
    </w:p>
    <w:p w14:paraId="6F93249C"/>
    <w:p w14:paraId="7AAF7CDF">
      <w:pPr>
        <w:jc w:val="both"/>
      </w:pPr>
      <w:r>
        <w:rPr>
          <w:b/>
        </w:rPr>
        <w:t xml:space="preserve">“RESOLVED THAT </w:t>
      </w:r>
      <w:r>
        <w:t>pursuant to the provisions of Section 139(6) and other applicable provisions, if any, of the Companies Act, 2013 and the rules made thereunder, Trupti Kunal Kapadia , (Membership No.: 156332),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Trupti Kunal Kapadia </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AHAD ALTAF MEMON</w:t>
            </w:r>
            <w:r>
              <w:br w:type="textWrapping"/>
            </w:r>
            <w:r>
              <w:t>DIN: 11544096</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968" w:type="dxa"/>
          </w:tcPr>
          <w:p w14:paraId="7912784A">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RENTRO MOBILITY (OPC) PRIVATE LIMITED</w:t>
    </w:r>
  </w:p>
  <w:p w14:paraId="429AF203">
    <w:pPr>
      <w:jc w:val="center"/>
      <w:rPr>
        <w:color w:val="0000FF"/>
      </w:rPr>
    </w:pPr>
    <w:r>
      <w:rPr>
        <w:color w:val="0000FF"/>
      </w:rPr>
      <w:t xml:space="preserve">CIN: U77100MH2026OPC468273    </w:t>
    </w:r>
    <w:r>
      <w:rPr>
        <w:rFonts w:hint="default"/>
        <w:color w:val="0000FF"/>
      </w:rPr>
      <w:t>PAN: AAPCR5468R</w:t>
    </w:r>
    <w:r>
      <w:rPr>
        <w:color w:val="0000FF"/>
      </w:rPr>
      <w:t xml:space="preserve">    TAN: MUMR55437E</w:t>
    </w:r>
  </w:p>
  <w:p w14:paraId="6A6DBB96">
    <w:pPr>
      <w:jc w:val="center"/>
      <w:rPr>
        <w:color w:val="0000FF"/>
      </w:rPr>
    </w:pPr>
    <w:r>
      <w:rPr>
        <w:color w:val="0000FF"/>
      </w:rPr>
      <w:t>22, FLOOR 4TH, GARDEE HOUSE BHENDI BAZAR, Mumbai, Mumbai, Mumbai, Maharashtra, India, 400003</w:t>
    </w:r>
  </w:p>
  <w:p w14:paraId="569D6634">
    <w:pPr>
      <w:jc w:val="center"/>
      <w:rPr>
        <w:color w:val="0000FF"/>
      </w:rPr>
    </w:pPr>
    <w:r>
      <w:rPr>
        <w:color w:val="0000FF"/>
      </w:rPr>
      <w:t>Email: rentromobility@gmail.com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415DAA"/>
    <w:rsid w:val="15B01E4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2026-02-21T08:36:37Z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