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21st</w:t>
      </w:r>
      <w:r>
        <w:rPr>
          <w:rFonts w:ascii="Times New Roman" w:hAnsi="Times New Roman" w:cs="Times New Roman"/>
        </w:rPr>
        <w:t xml:space="preserve">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RHOMBIXLABS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FL-1 PLOT NO 1096 GUJARAT, CLEARANS, KANAKPUR KANSAD, Sachin, Surat, Surat, Gujarat, India, 394230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RHOMBIXLABS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RHOMBIXLABS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43579E6"/>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2026-02-21T11:49:13Z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