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RICESTRIKES PRIVATE LIMITED (CIN: U53200MH2025PTC460691) at its meeting held on 21-12-2025,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RICESTRIKES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Rani Sachin Telure</w:t>
            </w:r>
            <w:r>
              <w:br w:type="textWrapping"/>
            </w:r>
            <w:r>
              <w:t xml:space="preserve">DIN: 11376934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Yashwant Mahadeo Salvi</w:t>
            </w:r>
            <w:r>
              <w:br w:type="textWrapping"/>
            </w:r>
            <w:r>
              <w:t xml:space="preserve">DIN: 11376935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Sharayu Jitesh Khaire</w:t>
            </w:r>
            <w:r>
              <w:br w:type="textWrapping"/>
            </w:r>
            <w:r>
              <w:t xml:space="preserve">DIN: 11376936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103 R3 Kalpariksha Soc Nr, Balaji Complex TalojaMidc, Taloja, Raigarh(MH), Panvel, Maharashtra, India, 410208</w:t>
      </w:r>
    </w:p>
    <w:p w14:paraId="48A97497">
      <w:r>
        <w:t xml:space="preserve">Date:  21-12-2025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RICESTRIKES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U53200MH2025PTC460691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103 R3 Kalpariksha Soc Nr, Balaji Complex TalojaMidc, Taloja, Raigarh(MH), Panvel, Maharashtra, India, 410208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ricestrikespvtltd@gmail.com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