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RUNIC ADVISORS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U70200KA2026PTC216585    </w:t>
    </w:r>
    <w:r>
      <w:rPr>
        <w:rFonts w:hint="default"/>
        <w:color w:val="0000FF"/>
        <w:highlight w:val="none"/>
      </w:rPr>
      <w:t xml:space="preserve">PAN: AAPCR5855G</w:t>
    </w:r>
    <w:bookmarkStart w:id="0" w:name="_GoBack"/>
    <w:bookmarkEnd w:id="0"/>
    <w:r>
      <w:rPr>
        <w:color w:val="0000FF"/>
        <w:highlight w:val="none"/>
      </w:rPr>
      <w:t xml:space="preserve">    TAN: BLRR35846G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Aspire Coworks 17 2nd Fl, 7th Main Road, ll stage, Indiranagar (Bangalore), Bangalore, Bangalore North, Karnataka, India, 560038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capital@runic.global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