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S.VACHHARAJANI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U70200MH2025OPC458268    </w:t>
    </w:r>
    <w:r>
      <w:rPr>
        <w:rFonts w:hint="default"/>
        <w:color w:val="0000FF"/>
        <w:highlight w:val="none"/>
      </w:rPr>
      <w:t xml:space="preserve">PAN: ABRCS4979D</w:t>
    </w:r>
    <w:bookmarkStart w:id="0" w:name="_GoBack"/>
    <w:bookmarkEnd w:id="0"/>
    <w:r>
      <w:rPr>
        <w:color w:val="0000FF"/>
        <w:highlight w:val="none"/>
      </w:rPr>
      <w:t xml:space="preserve">    TAN: PNES06380K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Room No H/1304 Gajvakra, Om Shree Ashtavianayk, Nallosapare E, Thane, Vasai, Maharashtra, India, 401209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Svachharajaniandco@gmail.com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