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28-10-2025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S.VACHHARAJANI (OPC) PRIVATE LIMITED (CIN: U70200MH2025OPC458268) at its meeting held on 28-10-2025,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S.VACHHARAJANI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Suraj Dinesh Bhul</w:t>
            </w:r>
            <w:r>
              <w:br w:type="textWrapping"/>
            </w:r>
            <w:r>
              <w:t>DIN: 11325104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47A04100"/>
    <w:p w14:paraId="3B46C434"/>
    <w:p w14:paraId="1936E300"/>
    <w:p w14:paraId="71FAC575"/>
    <w:p w14:paraId="08F9E4CB">
      <w:bookmarkStart w:id="0" w:name="_GoBack"/>
      <w:bookmarkEnd w:id="0"/>
      <w:r>
        <w:t>Place: Room No H/1304 Gajvakra, Om Shree Ashtavianayk, Nallosapare E, Thane, Vasai, Maharashtra, India, 401209</w:t>
      </w:r>
    </w:p>
    <w:p w14:paraId="48A97497">
      <w:r>
        <w:t>Date:  28-10-2025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S.VACHHARAJANI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U70200MH2025OPC458268   </w:t>
    </w:r>
    <w:r>
      <w:rPr>
        <w:rFonts w:hint="default"/>
        <w:color w:val="0000FF"/>
      </w:rPr>
      <w:t>PAN: ABRCS4979D</w:t>
    </w:r>
    <w:r>
      <w:rPr>
        <w:color w:val="0000FF"/>
      </w:rPr>
      <w:t xml:space="preserve">   TAN: PNES06380K</w:t>
    </w:r>
  </w:p>
  <w:p w14:paraId="3F6DE136">
    <w:pPr>
      <w:jc w:val="center"/>
      <w:rPr>
        <w:color w:val="0000FF"/>
      </w:rPr>
    </w:pPr>
    <w:r>
      <w:rPr>
        <w:color w:val="0000FF"/>
      </w:rPr>
      <w:t>Room No H/1304 Gajvakra, Om Shree Ashtavianayk, Nallosapare E, Thane, Vasai, Maharashtra, India, 401209</w:t>
    </w:r>
  </w:p>
  <w:p w14:paraId="1049C1D8">
    <w:pPr>
      <w:jc w:val="center"/>
      <w:rPr>
        <w:color w:val="0000FF"/>
      </w:rPr>
    </w:pPr>
    <w:r>
      <w:rPr>
        <w:color w:val="0000FF"/>
      </w:rPr>
      <w:t>Email: Svachharajaniandco@gmail.com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21A1C77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2025-10-28T10:40:59Z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275BA29A797A4757962A39F4C994081A_13</vt:lpwstr>
  </property>
</Properties>
</file>