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  <w:lang w:val="en-US"/>
        </w:rPr>
      </w:pPr>
      <w:r>
        <w:rPr>
          <w:rFonts w:hint="default"/>
        </w:rPr>
        <w:t xml:space="preserve">Date: </w:t>
      </w:r>
      <w:r>
        <w:rPr>
          <w:rFonts w:hint="default"/>
          <w:lang w:val="en-US"/>
        </w:rPr>
        <w:t>15</w:t>
      </w:r>
      <w:r>
        <w:rPr>
          <w:rFonts w:hint="default"/>
        </w:rPr>
        <w:t>-0</w:t>
      </w:r>
      <w:r>
        <w:rPr>
          <w:rFonts w:hint="default"/>
          <w:lang w:val="en-US"/>
        </w:rPr>
        <w:t>6</w:t>
      </w:r>
      <w:r>
        <w:rPr>
          <w:rFonts w:hint="default"/>
        </w:rPr>
        <w:t>-202</w:t>
      </w:r>
      <w:r>
        <w:rPr>
          <w:rFonts w:hint="default"/>
          <w:lang w:val="en-US"/>
        </w:rPr>
        <w:t>4</w:t>
      </w:r>
    </w:p>
    <w:p w14:paraId="0464FFBF">
      <w:pPr>
        <w:ind w:firstLine="720" w:firstLineChars="0"/>
        <w:jc w:val="right"/>
        <w:rPr>
          <w:rFonts w:hint="default"/>
        </w:rPr>
      </w:pPr>
    </w:p>
    <w:p w14:paraId="1CF66BBA">
      <w:pPr>
        <w:rPr>
          <w:rFonts w:hint="default"/>
        </w:rPr>
      </w:pPr>
      <w:bookmarkStart w:id="0" w:name="_GoBack"/>
      <w:bookmarkEnd w:id="0"/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>SERAPHAI PRIVATE LIMITED</w:t>
      </w:r>
    </w:p>
    <w:p w14:paraId="6D53BC88">
      <w:pPr>
        <w:rPr>
          <w:rFonts w:hint="default"/>
        </w:rPr>
      </w:pPr>
      <w:r>
        <w:rPr>
          <w:rFonts w:hint="default"/>
        </w:rPr>
        <w:t>C/o Shatrughan, 1027, Gali No 14, Baselwa, Faridabad City, Faridabad, Faridabad, Haryana, India, 121002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>With reference to your communication dated 19-01-2026, we hereby give our consent to act as the First Statutory Auditor of SERAPHAI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17D14852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2026-01-19T11:29:00Z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