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20</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SIDQON 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ARMAGHAN A ANSARI, FARZANA MANZILBAZAR MUFTI, Nawabpura, Moradabad, Moradabad, Uttar Pradesh, India, 244001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495D0066">
      <w:pPr>
        <w:pStyle w:val="14"/>
        <w:numPr>
          <w:ilvl w:val="0"/>
          <w:numId w:val="5"/>
        </w:numPr>
        <w:jc w:val="both"/>
        <w:rPr>
          <w:rFonts w:ascii="Times New Roman" w:hAnsi="Times New Roman" w:cs="Times New Roman"/>
        </w:rPr>
      </w:pPr>
      <w:r>
        <w:rPr>
          <w:rFonts w:hint="default" w:ascii="Times New Roman" w:hAnsi="Times New Roman"/>
        </w:rPr>
        <w:t xml:space="preserve">One-time share transfer to Huma and Armaghan Private Family Trust, including SH-4 execution, board approval, updating statutory registers, and issuance of revised share certificates  </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6"/>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6"/>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6"/>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5E082E88">
      <w:pPr>
        <w:pStyle w:val="14"/>
        <w:numPr>
          <w:ilvl w:val="0"/>
          <w:numId w:val="7"/>
        </w:numPr>
        <w:jc w:val="both"/>
        <w:rPr>
          <w:rFonts w:hint="default" w:ascii="Times New Roman" w:hAnsi="Times New Roman"/>
        </w:rPr>
      </w:pPr>
      <w:r>
        <w:rPr>
          <w:rFonts w:hint="default" w:ascii="Times New Roman" w:hAnsi="Times New Roman"/>
        </w:rPr>
        <w:t>Annual Professional Fees</w:t>
      </w:r>
      <w:r>
        <w:rPr>
          <w:rFonts w:hint="default" w:ascii="Times New Roman" w:hAnsi="Times New Roman"/>
          <w:lang w:val="en-US"/>
        </w:rPr>
        <w:t xml:space="preserve"> </w:t>
      </w:r>
      <w:r>
        <w:rPr>
          <w:rFonts w:hint="default" w:ascii="Times New Roman" w:hAnsi="Times New Roman"/>
        </w:rPr>
        <w:t>The Client agrees to pay the Service Provider a professional fee of ₹7,000/- (Rupees Seven Thousand only) plus applicable GST per annum, as mutually agreed between the parties.</w:t>
      </w:r>
    </w:p>
    <w:p w14:paraId="4883BE13">
      <w:pPr>
        <w:pStyle w:val="14"/>
        <w:numPr>
          <w:ilvl w:val="0"/>
          <w:numId w:val="7"/>
        </w:numPr>
        <w:jc w:val="both"/>
        <w:rPr>
          <w:rFonts w:hint="default" w:ascii="Times New Roman" w:hAnsi="Times New Roman"/>
        </w:rPr>
      </w:pPr>
      <w:r>
        <w:rPr>
          <w:rFonts w:hint="default" w:ascii="Times New Roman" w:hAnsi="Times New Roman"/>
        </w:rPr>
        <w:t>One-Time Fee for Share Transfer</w:t>
      </w:r>
      <w:r>
        <w:rPr>
          <w:rFonts w:hint="default" w:ascii="Times New Roman" w:hAnsi="Times New Roman"/>
          <w:lang w:val="en-US"/>
        </w:rPr>
        <w:t xml:space="preserve"> </w:t>
      </w:r>
      <w:r>
        <w:rPr>
          <w:rFonts w:hint="default" w:ascii="Times New Roman" w:hAnsi="Times New Roman"/>
        </w:rPr>
        <w:t>A separate one-time professional fee of ₹2,000/- (Rupees Two Thousand only) plus applicable GST shall be payable for services relating to share transfer.</w:t>
      </w:r>
    </w:p>
    <w:p w14:paraId="3C9EBB73">
      <w:pPr>
        <w:pStyle w:val="14"/>
        <w:numPr>
          <w:ilvl w:val="0"/>
          <w:numId w:val="7"/>
        </w:numPr>
        <w:jc w:val="both"/>
        <w:rPr>
          <w:rFonts w:hint="default" w:ascii="Times New Roman" w:hAnsi="Times New Roman"/>
        </w:rPr>
      </w:pPr>
      <w:r>
        <w:rPr>
          <w:rFonts w:hint="default" w:ascii="Times New Roman" w:hAnsi="Times New Roman"/>
        </w:rPr>
        <w:t>Statutory &amp; Government Charges</w:t>
      </w:r>
      <w:r>
        <w:rPr>
          <w:rFonts w:hint="default" w:ascii="Times New Roman" w:hAnsi="Times New Roman"/>
          <w:lang w:val="en-US"/>
        </w:rPr>
        <w:t xml:space="preserve"> </w:t>
      </w:r>
      <w:r>
        <w:rPr>
          <w:rFonts w:hint="default" w:ascii="Times New Roman" w:hAnsi="Times New Roman"/>
        </w:rPr>
        <w:t>All statutory filing fees, government fees, penalties (if any), stamp duty, and any other charges levied by statutory authorities shall be borne by the Client separately, as and when applicable.</w:t>
      </w:r>
    </w:p>
    <w:p w14:paraId="22BFFAF0">
      <w:pPr>
        <w:pStyle w:val="14"/>
        <w:numPr>
          <w:ilvl w:val="0"/>
          <w:numId w:val="7"/>
        </w:numPr>
        <w:jc w:val="both"/>
        <w:rPr>
          <w:rFonts w:hint="default" w:ascii="Times New Roman" w:hAnsi="Times New Roman"/>
        </w:rPr>
      </w:pPr>
      <w:r>
        <w:rPr>
          <w:rFonts w:hint="default" w:ascii="Times New Roman" w:hAnsi="Times New Roman"/>
        </w:rPr>
        <w:t>Digital Signature &amp; Other Incidental Costs</w:t>
      </w:r>
      <w:r>
        <w:rPr>
          <w:rFonts w:hint="default" w:ascii="Times New Roman" w:hAnsi="Times New Roman"/>
          <w:lang w:val="en-US"/>
        </w:rPr>
        <w:t xml:space="preserve"> </w:t>
      </w:r>
      <w:r>
        <w:rPr>
          <w:rFonts w:hint="default" w:ascii="Times New Roman" w:hAnsi="Times New Roman"/>
        </w:rPr>
        <w:t>Costs related to Digital Signature Certificate (DSC) issuance, renewal, or any similar technical or regulatory requirements shall be payable by the Client separately.</w:t>
      </w:r>
    </w:p>
    <w:p w14:paraId="339DE982">
      <w:pPr>
        <w:pStyle w:val="14"/>
        <w:numPr>
          <w:ilvl w:val="0"/>
          <w:numId w:val="7"/>
        </w:numPr>
        <w:jc w:val="both"/>
        <w:rPr>
          <w:rFonts w:ascii="Times New Roman" w:hAnsi="Times New Roman" w:cs="Times New Roman"/>
        </w:rPr>
      </w:pPr>
      <w:r>
        <w:rPr>
          <w:rFonts w:hint="default" w:ascii="Times New Roman" w:hAnsi="Times New Roman"/>
        </w:rPr>
        <w:t>Non-Refundable Fees</w:t>
      </w:r>
      <w:r>
        <w:rPr>
          <w:rFonts w:hint="default" w:ascii="Times New Roman" w:hAnsi="Times New Roman"/>
          <w:lang w:val="en-US"/>
        </w:rPr>
        <w:t xml:space="preserve"> </w:t>
      </w:r>
      <w:r>
        <w:rPr>
          <w:rFonts w:hint="default" w:ascii="Times New Roman" w:hAnsi="Times New Roman"/>
        </w:rPr>
        <w:t>Fees once paid to the Service Provider shall be non-refundable under any circumstances.</w:t>
      </w:r>
    </w:p>
    <w:p w14:paraId="5CC7F447">
      <w:pPr>
        <w:rPr>
          <w:rFonts w:ascii="Times New Roman" w:hAnsi="Times New Roman" w:cs="Times New Roman"/>
        </w:rPr>
      </w:pPr>
      <w:bookmarkStart w:id="0" w:name="_GoBack"/>
      <w:bookmarkEnd w:id="0"/>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terminated earlier in accordance with this Agreement.</w:t>
      </w: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8"/>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8"/>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9"/>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0"/>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SIDQON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SIDQON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6"/>
  </w:num>
  <w:num w:numId="3">
    <w:abstractNumId w:val="5"/>
  </w:num>
  <w:num w:numId="4">
    <w:abstractNumId w:val="1"/>
  </w:num>
  <w:num w:numId="5">
    <w:abstractNumId w:val="3"/>
  </w:num>
  <w:num w:numId="6">
    <w:abstractNumId w:val="4"/>
  </w:num>
  <w:num w:numId="7">
    <w:abstractNumId w:val="2"/>
  </w:num>
  <w:num w:numId="8">
    <w:abstractNumId w:val="7"/>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CC30BF8"/>
    <w:rsid w:val="42824741"/>
    <w:rsid w:val="47C80290"/>
    <w:rsid w:val="56E57FF1"/>
    <w:rsid w:val="60C14ED5"/>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16</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2026-02-20T09:34:00Z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