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19</w:t>
      </w:r>
      <w:r>
        <w:rPr>
          <w:rFonts w:hint="default" w:ascii="Times New Roman" w:hAnsi="Times New Roman" w:cs="Times New Roman"/>
          <w:vertAlign w:val="superscript"/>
          <w:lang w:val="en-US"/>
        </w:rPr>
        <w:t>th</w:t>
      </w:r>
      <w:r>
        <w:rPr>
          <w:rFonts w:hint="default" w:ascii="Times New Roman" w:hAnsi="Times New Roman" w:cs="Times New Roman"/>
          <w:lang w:val="en-US"/>
        </w:rPr>
        <w:t xml:space="preserve"> Day of 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SILICASECURE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H NO B-319/2, PLOT NO (OLD B-29-A/2), Prem Nagar, North West Delhi, Delhi, Delhi, India, 110086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SILICASECURE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SILICASECURE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D275D30"/>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2026-04-19T07:31:04Z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