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20-12-2025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SMT SUBHADRA SONS PRIVATE LIMITED (CIN: U47219BR2025PTC080563) at its meeting held on 20-12-2025,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SMT SUBHADRA SONS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Pushpa Kumari</w:t>
            </w:r>
            <w:r>
              <w:br w:type="textWrapping"/>
            </w:r>
            <w:r>
              <w:t xml:space="preserve">DIN: 11406306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Parwati Devi</w:t>
            </w:r>
            <w:r>
              <w:br w:type="textWrapping"/>
            </w:r>
            <w:r>
              <w:t xml:space="preserve">DIN: 11419798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PARWATI DEVI, VILL-DHARAHRA, Paliganj, Patna, Paliganj, Bihar, India, 801110</w:t>
      </w:r>
    </w:p>
    <w:p w14:paraId="48A97497">
      <w:r>
        <w:t xml:space="preserve">Date:  20-12-2025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SMT SUBHADRA SONS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U47219BR2025PTC080563   </w:t>
    </w:r>
    <w:r>
      <w:rPr>
        <w:rFonts w:hint="default"/>
        <w:color w:val="0000FF"/>
      </w:rPr>
      <w:t xml:space="preserve">PAN: ABSCS0231R</w:t>
    </w:r>
    <w:r>
      <w:rPr>
        <w:color w:val="0000FF"/>
      </w:rPr>
      <w:t xml:space="preserve">   TAN: PTNS20907F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PARWATI DEVI, VILL-DHARAHRA, Paliganj, Patna, Paliganj, Bihar, India, 801110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smtsubhadrasons@gmail.com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