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SPALINK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U63122GJ2025PTC169904    </w:t>
    </w:r>
    <w:r>
      <w:rPr>
        <w:rFonts w:hint="default"/>
        <w:color w:val="0000FF"/>
        <w:highlight w:val="none"/>
      </w:rPr>
      <w:t xml:space="preserve">PAN: ABRCS9267L</w:t>
    </w:r>
    <w:bookmarkStart w:id="0" w:name="_GoBack"/>
    <w:bookmarkEnd w:id="0"/>
    <w:r>
      <w:rPr>
        <w:color w:val="0000FF"/>
        <w:highlight w:val="none"/>
      </w:rPr>
      <w:t xml:space="preserve">    TAN: BRDS20298F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B-702, Castle Pearl, B.H. Gopi Party Plot, Got, T B Sanatorium, Vadodara, Vadodara, Gujarat, India, 390021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spalink.private.limited@gmail.com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